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FB" w:rsidRPr="00E135FB" w:rsidRDefault="00E135FB" w:rsidP="00E135FB">
      <w:pPr>
        <w:pStyle w:val="Nagwek1"/>
        <w:shd w:val="clear" w:color="auto" w:fill="95B3D7" w:themeFill="accent1" w:themeFillTint="99"/>
        <w:jc w:val="center"/>
        <w:rPr>
          <w:sz w:val="32"/>
          <w:szCs w:val="32"/>
        </w:rPr>
      </w:pPr>
      <w:bookmarkStart w:id="0" w:name="_GoBack"/>
      <w:bookmarkEnd w:id="0"/>
      <w:r w:rsidRPr="00E135FB">
        <w:rPr>
          <w:i/>
          <w:sz w:val="32"/>
          <w:szCs w:val="32"/>
        </w:rPr>
        <w:t>HR Manager</w:t>
      </w:r>
    </w:p>
    <w:p w:rsidR="00E135FB" w:rsidRPr="00E135FB" w:rsidRDefault="00E135FB" w:rsidP="00E135FB">
      <w:pPr>
        <w:pStyle w:val="Default"/>
        <w:jc w:val="both"/>
        <w:rPr>
          <w:b/>
          <w:bCs/>
          <w:color w:val="auto"/>
        </w:rPr>
      </w:pPr>
      <w:r w:rsidRPr="00E135FB">
        <w:rPr>
          <w:b/>
          <w:color w:val="auto"/>
        </w:rPr>
        <w:t xml:space="preserve">CEL </w:t>
      </w:r>
      <w:r w:rsidR="00AC11BC">
        <w:rPr>
          <w:b/>
          <w:color w:val="auto"/>
        </w:rPr>
        <w:t>WAESZTATÓW</w:t>
      </w:r>
      <w:r w:rsidRPr="00E135FB">
        <w:rPr>
          <w:b/>
          <w:color w:val="auto"/>
        </w:rPr>
        <w:t xml:space="preserve"> - </w:t>
      </w:r>
      <w:r w:rsidRPr="00E135FB">
        <w:rPr>
          <w:color w:val="auto"/>
        </w:rPr>
        <w:t xml:space="preserve">przekazanie wiedzy i umiejętności w zakresie zarządzania procesami kadrowymi w przedsiębiorstwie. </w:t>
      </w:r>
      <w:r w:rsidR="00AC11BC">
        <w:rPr>
          <w:color w:val="auto"/>
        </w:rPr>
        <w:t>Warsztaty</w:t>
      </w:r>
      <w:r w:rsidRPr="00E135FB">
        <w:rPr>
          <w:b/>
          <w:bCs/>
          <w:color w:val="auto"/>
        </w:rPr>
        <w:t xml:space="preserve"> przygotowuj</w:t>
      </w:r>
      <w:r w:rsidR="00AC11BC">
        <w:rPr>
          <w:b/>
          <w:bCs/>
          <w:color w:val="auto"/>
        </w:rPr>
        <w:t>ą</w:t>
      </w:r>
      <w:r w:rsidRPr="00E135FB">
        <w:rPr>
          <w:b/>
          <w:bCs/>
          <w:color w:val="auto"/>
        </w:rPr>
        <w:t xml:space="preserve"> do pracy na stanowisku HR Managera, </w:t>
      </w:r>
      <w:r w:rsidRPr="00E135FB">
        <w:rPr>
          <w:color w:val="auto"/>
        </w:rPr>
        <w:t>w zakresie planowania ścieżek rozwoju osobistego pracowników, a także pozyskiwania nowych pracowników.</w:t>
      </w:r>
    </w:p>
    <w:p w:rsidR="00E135FB" w:rsidRPr="00E135FB" w:rsidRDefault="00E135FB" w:rsidP="00E135FB">
      <w:pPr>
        <w:pStyle w:val="Nagwek1"/>
        <w:shd w:val="clear" w:color="auto" w:fill="95B3D7" w:themeFill="accent1" w:themeFillTint="99"/>
        <w:jc w:val="both"/>
        <w:rPr>
          <w:sz w:val="24"/>
          <w:szCs w:val="24"/>
        </w:rPr>
      </w:pPr>
      <w:r w:rsidRPr="00E135FB">
        <w:rPr>
          <w:sz w:val="24"/>
          <w:szCs w:val="24"/>
        </w:rPr>
        <w:t>MODUŁY TEMATYCZNE REALIZOWANE W RAMACH WARSZTATÓW</w:t>
      </w:r>
    </w:p>
    <w:p w:rsidR="00E135FB" w:rsidRPr="00E135FB" w:rsidRDefault="00E135FB" w:rsidP="00E135FB">
      <w:pPr>
        <w:spacing w:before="100" w:beforeAutospacing="1" w:after="100" w:afterAutospacing="1"/>
        <w:ind w:firstLine="708"/>
        <w:rPr>
          <w:rStyle w:val="tab-details-body1"/>
          <w:rFonts w:ascii="Times New Roman" w:hAnsi="Times New Roman" w:cs="Times New Roman"/>
          <w:b/>
          <w:sz w:val="24"/>
          <w:szCs w:val="24"/>
        </w:rPr>
      </w:pPr>
      <w:r w:rsidRPr="00E135FB">
        <w:rPr>
          <w:rStyle w:val="Pogrubienie"/>
        </w:rPr>
        <w:t xml:space="preserve">Moduł 1. Opracowywanie </w:t>
      </w:r>
      <w:r w:rsidRPr="00E135FB">
        <w:rPr>
          <w:rStyle w:val="tab-details-body1"/>
          <w:rFonts w:ascii="Times New Roman" w:hAnsi="Times New Roman" w:cs="Times New Roman"/>
          <w:b/>
          <w:sz w:val="24"/>
          <w:szCs w:val="24"/>
          <w:specVanish w:val="0"/>
        </w:rPr>
        <w:t>opisów stanowisk pracy i profili kandydatów</w:t>
      </w:r>
    </w:p>
    <w:p w:rsidR="00E135FB" w:rsidRPr="00E135FB" w:rsidRDefault="00E135FB" w:rsidP="00EA2F45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E135FB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sformułowanie cel</w:t>
      </w:r>
      <w:r w:rsidR="006D29A8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ów i zadań na stanowisku pracy</w:t>
      </w:r>
      <w:r w:rsidR="00EA2F45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;</w:t>
      </w:r>
    </w:p>
    <w:p w:rsidR="00E135FB" w:rsidRPr="00E135FB" w:rsidRDefault="00E135FB" w:rsidP="00EA2F45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E135FB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elementy o</w:t>
      </w:r>
      <w:r w:rsidR="006D29A8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pisów stanowisk i ich tworzenie</w:t>
      </w:r>
      <w:r w:rsidR="00EA2F45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;</w:t>
      </w:r>
    </w:p>
    <w:p w:rsidR="00E135FB" w:rsidRPr="00E135FB" w:rsidRDefault="00E135FB" w:rsidP="00EA2F45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E135FB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profil osobowy i kompetencyjny kan</w:t>
      </w:r>
      <w:r w:rsidR="006D29A8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dydata, a opis stanowiska pracy</w:t>
      </w:r>
      <w:r w:rsidR="00EA2F45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;</w:t>
      </w:r>
    </w:p>
    <w:p w:rsidR="00E135FB" w:rsidRPr="00E135FB" w:rsidRDefault="00E135FB" w:rsidP="00EA2F45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E135FB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ćwiczenia praktyczne dotyczące określania wymagań na stanowiska pracy</w:t>
      </w:r>
      <w:r w:rsidR="00EA2F45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.</w:t>
      </w:r>
    </w:p>
    <w:p w:rsidR="00E135FB" w:rsidRPr="00E135FB" w:rsidRDefault="00E135FB" w:rsidP="00E135FB">
      <w:pPr>
        <w:spacing w:before="100" w:beforeAutospacing="1" w:after="100" w:afterAutospacing="1"/>
        <w:ind w:firstLine="708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E135FB">
        <w:rPr>
          <w:rStyle w:val="tab-details-body1"/>
          <w:rFonts w:ascii="Times New Roman" w:hAnsi="Times New Roman" w:cs="Times New Roman"/>
          <w:b/>
          <w:sz w:val="24"/>
          <w:szCs w:val="24"/>
          <w:specVanish w:val="0"/>
        </w:rPr>
        <w:t>Moduł 2.</w:t>
      </w:r>
      <w:r w:rsidRPr="00E135FB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 </w:t>
      </w:r>
      <w:r w:rsidRPr="00E135FB">
        <w:rPr>
          <w:rStyle w:val="tab-details-body1"/>
          <w:rFonts w:ascii="Times New Roman" w:hAnsi="Times New Roman" w:cs="Times New Roman"/>
          <w:b/>
          <w:sz w:val="24"/>
          <w:szCs w:val="24"/>
          <w:specVanish w:val="0"/>
        </w:rPr>
        <w:t xml:space="preserve">Proces rekrutacji kandydatów </w:t>
      </w:r>
    </w:p>
    <w:p w:rsidR="00E135FB" w:rsidRPr="00E135FB" w:rsidRDefault="00E135FB" w:rsidP="00EA2F45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E135FB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planowanie</w:t>
      </w:r>
      <w:r w:rsidR="006D29A8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 procesu rekrutacji i selekcji</w:t>
      </w:r>
      <w:r w:rsidR="00EA2F45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;</w:t>
      </w:r>
    </w:p>
    <w:p w:rsidR="00E135FB" w:rsidRPr="00E135FB" w:rsidRDefault="006D29A8" w:rsidP="00EA2F45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źródła i rodzaje rekrutacji</w:t>
      </w:r>
      <w:r w:rsidR="00EA2F45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;</w:t>
      </w:r>
    </w:p>
    <w:p w:rsidR="00E135FB" w:rsidRPr="00E135FB" w:rsidRDefault="00E135FB" w:rsidP="00EA2F45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E135FB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metody i narzędzia rekrutacyjne</w:t>
      </w:r>
      <w:r w:rsidR="00EA2F45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;</w:t>
      </w:r>
      <w:r w:rsidRPr="00E135FB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 </w:t>
      </w:r>
    </w:p>
    <w:p w:rsidR="00E135FB" w:rsidRPr="00E135FB" w:rsidRDefault="00E135FB" w:rsidP="00EA2F45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E135FB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praktyczny trening wykorzystania technik i narzędzi rekrutacyjnych</w:t>
      </w:r>
      <w:r w:rsidR="00EA2F45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.</w:t>
      </w:r>
    </w:p>
    <w:p w:rsidR="00E135FB" w:rsidRPr="00E135FB" w:rsidRDefault="00E135FB" w:rsidP="00E135FB">
      <w:pPr>
        <w:spacing w:before="100" w:beforeAutospacing="1" w:after="100" w:afterAutospacing="1"/>
        <w:ind w:firstLine="708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E135FB">
        <w:rPr>
          <w:rStyle w:val="Pogrubienie"/>
        </w:rPr>
        <w:t>Moduł 3. Metody s</w:t>
      </w:r>
      <w:r w:rsidRPr="00E135FB">
        <w:rPr>
          <w:rStyle w:val="tab-details-body1"/>
          <w:rFonts w:ascii="Times New Roman" w:hAnsi="Times New Roman" w:cs="Times New Roman"/>
          <w:b/>
          <w:sz w:val="24"/>
          <w:szCs w:val="24"/>
          <w:specVanish w:val="0"/>
        </w:rPr>
        <w:t>elekcji kandydatów</w:t>
      </w:r>
      <w:r w:rsidRPr="00E135FB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 </w:t>
      </w:r>
    </w:p>
    <w:p w:rsidR="00E135FB" w:rsidRPr="00E135FB" w:rsidRDefault="00E135FB" w:rsidP="00EA2F45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E135FB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dokumenty aplik</w:t>
      </w:r>
      <w:r w:rsidR="006D29A8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acyjne i ich najczęstsze błędy</w:t>
      </w:r>
      <w:r w:rsidR="00EA2F45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;</w:t>
      </w:r>
    </w:p>
    <w:p w:rsidR="00E135FB" w:rsidRPr="00E135FB" w:rsidRDefault="006D29A8" w:rsidP="00EA2F45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rozmowa kwalifikacyjna</w:t>
      </w:r>
      <w:r w:rsidR="00EA2F45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;</w:t>
      </w:r>
    </w:p>
    <w:p w:rsidR="00E135FB" w:rsidRPr="00E135FB" w:rsidRDefault="00E135FB" w:rsidP="00EA2F45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E135FB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ocena zintegrowana - </w:t>
      </w:r>
      <w:proofErr w:type="spellStart"/>
      <w:r w:rsidRPr="00E135FB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Assesment</w:t>
      </w:r>
      <w:proofErr w:type="spellEnd"/>
      <w:r w:rsidRPr="00E135FB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 Center</w:t>
      </w:r>
      <w:r w:rsidR="00EA2F45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;</w:t>
      </w:r>
      <w:r w:rsidRPr="00E135FB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 </w:t>
      </w:r>
    </w:p>
    <w:p w:rsidR="00E135FB" w:rsidRPr="00E135FB" w:rsidRDefault="00E135FB" w:rsidP="00EA2F4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135FB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symulacje prowadzenia rozmów kwalifikacyjnych</w:t>
      </w:r>
      <w:r w:rsidR="00EA2F45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.</w:t>
      </w:r>
    </w:p>
    <w:p w:rsidR="00E135FB" w:rsidRPr="00E135FB" w:rsidRDefault="00E135FB" w:rsidP="00E135FB">
      <w:pPr>
        <w:pStyle w:val="Nagwek7"/>
        <w:rPr>
          <w:sz w:val="24"/>
        </w:rPr>
      </w:pPr>
      <w:r w:rsidRPr="00E135FB">
        <w:rPr>
          <w:sz w:val="24"/>
        </w:rPr>
        <w:t>Moduł 4. Ocena pracownicza a opracowywanie ścieżek rozwoju</w:t>
      </w:r>
    </w:p>
    <w:p w:rsidR="00E135FB" w:rsidRPr="00E135FB" w:rsidRDefault="00E135FB" w:rsidP="00EA2F4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E135FB">
        <w:t>motywowanie a wynagradzanie pracowników</w:t>
      </w:r>
      <w:r w:rsidR="00EA2F45">
        <w:t>;</w:t>
      </w:r>
    </w:p>
    <w:p w:rsidR="00E135FB" w:rsidRPr="00E135FB" w:rsidRDefault="00E135FB" w:rsidP="00EA2F4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E135FB">
        <w:t>opracowywanie systemów szkoleń</w:t>
      </w:r>
      <w:r w:rsidR="00EA2F45">
        <w:t>;</w:t>
      </w:r>
    </w:p>
    <w:p w:rsidR="00E135FB" w:rsidRPr="00E135FB" w:rsidRDefault="00E135FB" w:rsidP="00EA2F45">
      <w:pPr>
        <w:pStyle w:val="bodytext"/>
        <w:numPr>
          <w:ilvl w:val="0"/>
          <w:numId w:val="3"/>
        </w:numPr>
        <w:jc w:val="both"/>
      </w:pPr>
      <w:r w:rsidRPr="00E135FB">
        <w:t>wartościowanie pracy</w:t>
      </w:r>
      <w:r w:rsidR="00EA2F45">
        <w:t>;</w:t>
      </w:r>
    </w:p>
    <w:p w:rsidR="00E135FB" w:rsidRPr="00E135FB" w:rsidRDefault="00E135FB" w:rsidP="00EA2F45">
      <w:pPr>
        <w:numPr>
          <w:ilvl w:val="0"/>
          <w:numId w:val="3"/>
        </w:numPr>
        <w:spacing w:before="100" w:beforeAutospacing="1" w:after="100" w:afterAutospacing="1"/>
        <w:jc w:val="both"/>
        <w:rPr>
          <w:b/>
        </w:rPr>
      </w:pPr>
      <w:r w:rsidRPr="00E135FB">
        <w:rPr>
          <w:rStyle w:val="Pogrubienie"/>
          <w:b w:val="0"/>
        </w:rPr>
        <w:t xml:space="preserve">system </w:t>
      </w:r>
      <w:r w:rsidRPr="00E135FB">
        <w:t xml:space="preserve">i narzędzia okresowych </w:t>
      </w:r>
      <w:r w:rsidRPr="00E135FB">
        <w:rPr>
          <w:rStyle w:val="Pogrubienie"/>
          <w:b w:val="0"/>
        </w:rPr>
        <w:t>ocen pracowniczych</w:t>
      </w:r>
      <w:r w:rsidR="00EA2F45">
        <w:rPr>
          <w:rStyle w:val="Pogrubienie"/>
          <w:b w:val="0"/>
        </w:rPr>
        <w:t>;</w:t>
      </w:r>
    </w:p>
    <w:p w:rsidR="00E135FB" w:rsidRPr="00E135FB" w:rsidRDefault="00E135FB" w:rsidP="00EA2F45">
      <w:pPr>
        <w:numPr>
          <w:ilvl w:val="0"/>
          <w:numId w:val="3"/>
        </w:numPr>
        <w:spacing w:before="100" w:beforeAutospacing="1" w:after="100" w:afterAutospacing="1"/>
        <w:jc w:val="both"/>
        <w:rPr>
          <w:rStyle w:val="Pogrubienie"/>
          <w:bCs w:val="0"/>
        </w:rPr>
      </w:pPr>
      <w:r w:rsidRPr="00E135FB">
        <w:t>ścieżki kariery a rozwijanie talentów pracowników</w:t>
      </w:r>
      <w:r w:rsidR="00EA2F45">
        <w:t>.</w:t>
      </w:r>
    </w:p>
    <w:p w:rsidR="00E135FB" w:rsidRPr="00E135FB" w:rsidRDefault="00E135FB" w:rsidP="00E135FB">
      <w:pPr>
        <w:spacing w:before="100" w:beforeAutospacing="1" w:after="100" w:afterAutospacing="1"/>
        <w:ind w:left="708"/>
        <w:rPr>
          <w:b/>
        </w:rPr>
      </w:pPr>
      <w:r w:rsidRPr="00E135FB">
        <w:rPr>
          <w:rStyle w:val="tab-details-body1"/>
          <w:rFonts w:ascii="Times New Roman" w:hAnsi="Times New Roman" w:cs="Times New Roman"/>
          <w:b/>
          <w:sz w:val="24"/>
          <w:szCs w:val="24"/>
          <w:specVanish w:val="0"/>
        </w:rPr>
        <w:t>Moduł 5.</w:t>
      </w:r>
      <w:r w:rsidRPr="00E135FB">
        <w:t xml:space="preserve"> </w:t>
      </w:r>
      <w:r w:rsidRPr="00E135FB">
        <w:rPr>
          <w:b/>
        </w:rPr>
        <w:t>Prawo pracy</w:t>
      </w:r>
    </w:p>
    <w:p w:rsidR="00E135FB" w:rsidRPr="00E135FB" w:rsidRDefault="00E135FB" w:rsidP="00EA2F45">
      <w:pPr>
        <w:pStyle w:val="NormalnyWeb"/>
        <w:numPr>
          <w:ilvl w:val="0"/>
          <w:numId w:val="4"/>
        </w:numPr>
        <w:jc w:val="both"/>
      </w:pPr>
      <w:r w:rsidRPr="00E135FB">
        <w:t>prowadzenie dokumentacji pracowniczej</w:t>
      </w:r>
      <w:r w:rsidR="00EA2F45">
        <w:t>;</w:t>
      </w:r>
    </w:p>
    <w:p w:rsidR="00E135FB" w:rsidRPr="00E135FB" w:rsidRDefault="00E135FB" w:rsidP="00EA2F45">
      <w:pPr>
        <w:pStyle w:val="NormalnyWeb"/>
        <w:numPr>
          <w:ilvl w:val="0"/>
          <w:numId w:val="4"/>
        </w:numPr>
        <w:jc w:val="both"/>
      </w:pPr>
      <w:r w:rsidRPr="00E135FB">
        <w:t>obowiązki i prawa pracownika</w:t>
      </w:r>
      <w:r w:rsidR="00EA2F45">
        <w:t>;</w:t>
      </w:r>
    </w:p>
    <w:p w:rsidR="00E135FB" w:rsidRPr="00E135FB" w:rsidRDefault="00E135FB" w:rsidP="00EA2F45">
      <w:pPr>
        <w:pStyle w:val="NormalnyWeb"/>
        <w:numPr>
          <w:ilvl w:val="0"/>
          <w:numId w:val="4"/>
        </w:numPr>
        <w:jc w:val="both"/>
      </w:pPr>
      <w:r w:rsidRPr="00E135FB">
        <w:t>urlopy i czas pracy</w:t>
      </w:r>
      <w:r w:rsidR="00EA2F45">
        <w:t>;</w:t>
      </w:r>
    </w:p>
    <w:p w:rsidR="00E135FB" w:rsidRDefault="00E135FB" w:rsidP="00EA2F45">
      <w:pPr>
        <w:pStyle w:val="NormalnyWeb"/>
        <w:numPr>
          <w:ilvl w:val="0"/>
          <w:numId w:val="4"/>
        </w:numPr>
        <w:jc w:val="both"/>
      </w:pPr>
      <w:r w:rsidRPr="00E135FB">
        <w:t>zawieranie oraz rozwiązywanie umów o pracę</w:t>
      </w:r>
      <w:r w:rsidR="00EA2F45">
        <w:t>.</w:t>
      </w:r>
    </w:p>
    <w:p w:rsidR="006D29A8" w:rsidRDefault="006D29A8">
      <w:pPr>
        <w:spacing w:after="200" w:line="276" w:lineRule="auto"/>
      </w:pPr>
      <w:r>
        <w:br w:type="page"/>
      </w:r>
    </w:p>
    <w:p w:rsidR="00E135FB" w:rsidRPr="00E135FB" w:rsidRDefault="00E135FB" w:rsidP="00E135FB">
      <w:pPr>
        <w:pStyle w:val="NormalnyWeb"/>
        <w:ind w:left="1776"/>
      </w:pPr>
    </w:p>
    <w:p w:rsidR="00E135FB" w:rsidRPr="00E135FB" w:rsidRDefault="00E135FB" w:rsidP="00E135FB">
      <w:pPr>
        <w:shd w:val="clear" w:color="auto" w:fill="95B3D7" w:themeFill="accent1" w:themeFillTint="99"/>
        <w:spacing w:before="100" w:beforeAutospacing="1" w:after="100" w:afterAutospacing="1"/>
      </w:pPr>
      <w:r w:rsidRPr="00E135FB">
        <w:rPr>
          <w:rStyle w:val="Pogrubienie"/>
        </w:rPr>
        <w:t>KORZYŚCI</w:t>
      </w:r>
      <w:r>
        <w:rPr>
          <w:rStyle w:val="Pogrubienie"/>
        </w:rPr>
        <w:t xml:space="preserve"> WYNIKAJĄCE Z UDZIAŁU W WARSZTATACH</w:t>
      </w:r>
    </w:p>
    <w:p w:rsidR="00E135FB" w:rsidRDefault="006D29A8" w:rsidP="00E135FB">
      <w:pPr>
        <w:pStyle w:val="Bezodstpw"/>
        <w:jc w:val="both"/>
      </w:pPr>
      <w:r>
        <w:t>Warsztaty:</w:t>
      </w:r>
    </w:p>
    <w:p w:rsidR="006D29A8" w:rsidRDefault="006D29A8" w:rsidP="00E135FB">
      <w:pPr>
        <w:pStyle w:val="Bezodstpw"/>
        <w:jc w:val="both"/>
      </w:pPr>
    </w:p>
    <w:p w:rsidR="00E135FB" w:rsidRPr="00E135FB" w:rsidRDefault="00E135FB" w:rsidP="00E135FB">
      <w:pPr>
        <w:pStyle w:val="Bezodstpw"/>
        <w:numPr>
          <w:ilvl w:val="0"/>
          <w:numId w:val="6"/>
        </w:numPr>
        <w:jc w:val="both"/>
      </w:pPr>
      <w:r w:rsidRPr="00E135FB">
        <w:t>rozwija</w:t>
      </w:r>
      <w:r>
        <w:t>ją</w:t>
      </w:r>
      <w:r w:rsidRPr="00E135FB">
        <w:t xml:space="preserve"> umiejętności samodzielnego kierowania procesami kadrowymi </w:t>
      </w:r>
      <w:r>
        <w:br/>
      </w:r>
      <w:r w:rsidRPr="00E135FB">
        <w:t>w organizacji</w:t>
      </w:r>
      <w:r w:rsidR="00EA2F45">
        <w:t>;</w:t>
      </w:r>
    </w:p>
    <w:p w:rsidR="00E135FB" w:rsidRPr="00E135FB" w:rsidRDefault="00E135FB" w:rsidP="00E135FB">
      <w:pPr>
        <w:pStyle w:val="Bezodstpw"/>
        <w:numPr>
          <w:ilvl w:val="0"/>
          <w:numId w:val="6"/>
        </w:numPr>
        <w:jc w:val="both"/>
      </w:pPr>
      <w:r w:rsidRPr="00E135FB">
        <w:t>kład</w:t>
      </w:r>
      <w:r>
        <w:t>ą</w:t>
      </w:r>
      <w:r w:rsidRPr="00E135FB">
        <w:t xml:space="preserve"> nacisk na </w:t>
      </w:r>
      <w:r w:rsidRPr="00E135FB">
        <w:rPr>
          <w:b/>
        </w:rPr>
        <w:t>naukę praktycznych</w:t>
      </w:r>
      <w:r w:rsidRPr="00E135FB">
        <w:t xml:space="preserve"> umiejętności efektywnego </w:t>
      </w:r>
      <w:r w:rsidRPr="00E135FB">
        <w:rPr>
          <w:b/>
        </w:rPr>
        <w:t>stosowania narzędzi i technik poszukiwania pracowników</w:t>
      </w:r>
      <w:r w:rsidR="00EA2F45">
        <w:rPr>
          <w:b/>
        </w:rPr>
        <w:t>;</w:t>
      </w:r>
    </w:p>
    <w:p w:rsidR="00E135FB" w:rsidRPr="006D29A8" w:rsidRDefault="00E135FB" w:rsidP="00E135FB">
      <w:pPr>
        <w:pStyle w:val="Bezodstpw"/>
        <w:numPr>
          <w:ilvl w:val="0"/>
          <w:numId w:val="6"/>
        </w:numPr>
        <w:jc w:val="both"/>
        <w:rPr>
          <w:i/>
        </w:rPr>
      </w:pPr>
      <w:r>
        <w:t>umożliwiają u</w:t>
      </w:r>
      <w:r w:rsidRPr="00E135FB">
        <w:t xml:space="preserve">zyskanie certyfikatu ukończenia </w:t>
      </w:r>
      <w:r>
        <w:t>warsztatów</w:t>
      </w:r>
      <w:r w:rsidRPr="00E135FB">
        <w:t xml:space="preserve"> </w:t>
      </w:r>
      <w:r w:rsidRPr="006D29A8">
        <w:rPr>
          <w:i/>
        </w:rPr>
        <w:t>HR Manager</w:t>
      </w:r>
      <w:r w:rsidR="00EA2F45">
        <w:rPr>
          <w:i/>
        </w:rPr>
        <w:t>.</w:t>
      </w:r>
    </w:p>
    <w:p w:rsidR="00E135FB" w:rsidRDefault="00E135FB" w:rsidP="00E135FB">
      <w:pPr>
        <w:pStyle w:val="Bezodstpw"/>
        <w:jc w:val="both"/>
      </w:pPr>
    </w:p>
    <w:p w:rsidR="00EA2F45" w:rsidRPr="00E135FB" w:rsidRDefault="00EA2F45" w:rsidP="00E135FB">
      <w:pPr>
        <w:pStyle w:val="Bezodstpw"/>
        <w:jc w:val="both"/>
      </w:pPr>
    </w:p>
    <w:p w:rsidR="00EA2F45" w:rsidRPr="005172A4" w:rsidRDefault="00EA2F45" w:rsidP="00EA2F45">
      <w:pPr>
        <w:pStyle w:val="Bezodstpw"/>
        <w:jc w:val="both"/>
      </w:pPr>
      <w:r w:rsidRPr="009F06C6">
        <w:rPr>
          <w:b/>
        </w:rPr>
        <w:t xml:space="preserve">Data i miejsce warsztatów: </w:t>
      </w:r>
      <w:r w:rsidRPr="005172A4">
        <w:t>7 czerwca i 14 czerwca (niedziela), w godz. 14.30 - 17.45 (Kampus Jerozolimskie).</w:t>
      </w:r>
    </w:p>
    <w:p w:rsidR="00EA2F45" w:rsidRPr="005172A4" w:rsidRDefault="00EA2F45" w:rsidP="00EA2F45">
      <w:pPr>
        <w:pStyle w:val="Bezodstpw"/>
        <w:jc w:val="both"/>
      </w:pPr>
      <w:r>
        <w:rPr>
          <w:b/>
        </w:rPr>
        <w:t xml:space="preserve">Koszt warsztatów: </w:t>
      </w:r>
      <w:r w:rsidRPr="005172A4">
        <w:t>studenci UTH - 150 zł; pozostałe osoby - 200 zł.</w:t>
      </w:r>
    </w:p>
    <w:p w:rsidR="00EA2F45" w:rsidRPr="005172A4" w:rsidRDefault="00EA2F45" w:rsidP="00EA2F45">
      <w:pPr>
        <w:pStyle w:val="Bezodstpw"/>
        <w:jc w:val="both"/>
      </w:pPr>
    </w:p>
    <w:p w:rsidR="00EA2F45" w:rsidRPr="009F06C6" w:rsidRDefault="00EA2F45" w:rsidP="00EA2F45">
      <w:pPr>
        <w:pStyle w:val="Bezodstpw"/>
        <w:jc w:val="both"/>
        <w:rPr>
          <w:b/>
          <w:u w:val="single"/>
        </w:rPr>
      </w:pPr>
      <w:r w:rsidRPr="009F06C6">
        <w:rPr>
          <w:b/>
          <w:u w:val="single"/>
        </w:rPr>
        <w:t>Prowadzący</w:t>
      </w:r>
      <w:r>
        <w:rPr>
          <w:b/>
          <w:u w:val="single"/>
        </w:rPr>
        <w:t>:</w:t>
      </w:r>
      <w:r w:rsidRPr="009F06C6">
        <w:rPr>
          <w:b/>
          <w:u w:val="single"/>
        </w:rPr>
        <w:t xml:space="preserve"> dr Jolanta Jurczak</w:t>
      </w:r>
    </w:p>
    <w:p w:rsidR="00E135FB" w:rsidRPr="00E135FB" w:rsidRDefault="00E135FB" w:rsidP="00E135FB">
      <w:pPr>
        <w:pStyle w:val="Bezodstpw"/>
        <w:jc w:val="both"/>
        <w:rPr>
          <w:b/>
          <w:bCs/>
          <w:i/>
          <w:iCs/>
        </w:rPr>
      </w:pPr>
    </w:p>
    <w:p w:rsidR="00EA2F45" w:rsidRPr="005172A4" w:rsidRDefault="00EA2F45" w:rsidP="00EA2F45">
      <w:pPr>
        <w:pStyle w:val="Bezodstpw"/>
        <w:jc w:val="both"/>
        <w:rPr>
          <w:b/>
          <w:color w:val="FF0000"/>
          <w:u w:val="single"/>
        </w:rPr>
      </w:pPr>
      <w:r w:rsidRPr="005172A4">
        <w:rPr>
          <w:b/>
          <w:color w:val="FF0000"/>
          <w:u w:val="single"/>
        </w:rPr>
        <w:t>Zapisy na warsztaty odbywają się w dziekanatach Uczelni Techniczno - Handlowej, przy ul. Jagiellońskiej 82 F oraz Al. Jerozolimskich 200.</w:t>
      </w:r>
    </w:p>
    <w:p w:rsidR="00E135FB" w:rsidRPr="00E135FB" w:rsidRDefault="00E135FB" w:rsidP="00E135FB">
      <w:pPr>
        <w:pStyle w:val="NormalnyWeb"/>
        <w:jc w:val="both"/>
      </w:pPr>
    </w:p>
    <w:p w:rsidR="00E135FB" w:rsidRPr="00E135FB" w:rsidRDefault="00E135FB" w:rsidP="00E135FB">
      <w:pPr>
        <w:pStyle w:val="NormalnyWeb"/>
        <w:jc w:val="both"/>
      </w:pPr>
    </w:p>
    <w:p w:rsidR="00E135FB" w:rsidRPr="00E135FB" w:rsidRDefault="00E135FB" w:rsidP="00E135FB">
      <w:pPr>
        <w:pStyle w:val="NormalnyWeb"/>
        <w:jc w:val="both"/>
      </w:pPr>
    </w:p>
    <w:p w:rsidR="00E135FB" w:rsidRPr="00E135FB" w:rsidRDefault="00E135FB" w:rsidP="00E135FB">
      <w:pPr>
        <w:pStyle w:val="NormalnyWeb"/>
        <w:jc w:val="both"/>
      </w:pPr>
    </w:p>
    <w:p w:rsidR="002620CF" w:rsidRPr="00E135FB" w:rsidRDefault="002620CF"/>
    <w:sectPr w:rsidR="002620CF" w:rsidRPr="00E135FB" w:rsidSect="00262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5CC0"/>
    <w:multiLevelType w:val="hybridMultilevel"/>
    <w:tmpl w:val="F1CA8F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DB32EB"/>
    <w:multiLevelType w:val="hybridMultilevel"/>
    <w:tmpl w:val="3D401130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45755463"/>
    <w:multiLevelType w:val="hybridMultilevel"/>
    <w:tmpl w:val="50E86D2C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66354C37"/>
    <w:multiLevelType w:val="hybridMultilevel"/>
    <w:tmpl w:val="5DAAC348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68E14A24"/>
    <w:multiLevelType w:val="hybridMultilevel"/>
    <w:tmpl w:val="0A5E3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77F5F"/>
    <w:multiLevelType w:val="hybridMultilevel"/>
    <w:tmpl w:val="89089250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FB"/>
    <w:rsid w:val="002620CF"/>
    <w:rsid w:val="003173D2"/>
    <w:rsid w:val="00567926"/>
    <w:rsid w:val="006D29A8"/>
    <w:rsid w:val="009B3A93"/>
    <w:rsid w:val="00AC11BC"/>
    <w:rsid w:val="00BA20A4"/>
    <w:rsid w:val="00E135FB"/>
    <w:rsid w:val="00EA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13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7">
    <w:name w:val="heading 7"/>
    <w:basedOn w:val="Normalny"/>
    <w:next w:val="Normalny"/>
    <w:link w:val="Nagwek7Znak"/>
    <w:qFormat/>
    <w:rsid w:val="00E135FB"/>
    <w:pPr>
      <w:keepNext/>
      <w:spacing w:before="100" w:beforeAutospacing="1" w:after="100" w:afterAutospacing="1"/>
      <w:ind w:firstLine="708"/>
      <w:outlineLvl w:val="6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35F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7Znak">
    <w:name w:val="Nagłówek 7 Znak"/>
    <w:basedOn w:val="Domylnaczcionkaakapitu"/>
    <w:link w:val="Nagwek7"/>
    <w:rsid w:val="00E135FB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tab-details-body1">
    <w:name w:val="tab-details-body1"/>
    <w:basedOn w:val="Domylnaczcionkaakapitu"/>
    <w:rsid w:val="00E135FB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character" w:styleId="Pogrubienie">
    <w:name w:val="Strong"/>
    <w:basedOn w:val="Domylnaczcionkaakapitu"/>
    <w:qFormat/>
    <w:rsid w:val="00E135FB"/>
    <w:rPr>
      <w:b/>
      <w:bCs/>
    </w:rPr>
  </w:style>
  <w:style w:type="paragraph" w:styleId="NormalnyWeb">
    <w:name w:val="Normal (Web)"/>
    <w:basedOn w:val="Normalny"/>
    <w:rsid w:val="00E135FB"/>
    <w:pPr>
      <w:spacing w:before="100" w:beforeAutospacing="1" w:after="100" w:afterAutospacing="1"/>
    </w:pPr>
  </w:style>
  <w:style w:type="paragraph" w:customStyle="1" w:styleId="bodytext">
    <w:name w:val="bodytext"/>
    <w:basedOn w:val="Normalny"/>
    <w:rsid w:val="00E135FB"/>
    <w:pPr>
      <w:spacing w:before="100" w:beforeAutospacing="1" w:after="100" w:afterAutospacing="1"/>
    </w:pPr>
  </w:style>
  <w:style w:type="paragraph" w:customStyle="1" w:styleId="Default">
    <w:name w:val="Default"/>
    <w:rsid w:val="00E13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1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13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7">
    <w:name w:val="heading 7"/>
    <w:basedOn w:val="Normalny"/>
    <w:next w:val="Normalny"/>
    <w:link w:val="Nagwek7Znak"/>
    <w:qFormat/>
    <w:rsid w:val="00E135FB"/>
    <w:pPr>
      <w:keepNext/>
      <w:spacing w:before="100" w:beforeAutospacing="1" w:after="100" w:afterAutospacing="1"/>
      <w:ind w:firstLine="708"/>
      <w:outlineLvl w:val="6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35F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7Znak">
    <w:name w:val="Nagłówek 7 Znak"/>
    <w:basedOn w:val="Domylnaczcionkaakapitu"/>
    <w:link w:val="Nagwek7"/>
    <w:rsid w:val="00E135FB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tab-details-body1">
    <w:name w:val="tab-details-body1"/>
    <w:basedOn w:val="Domylnaczcionkaakapitu"/>
    <w:rsid w:val="00E135FB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character" w:styleId="Pogrubienie">
    <w:name w:val="Strong"/>
    <w:basedOn w:val="Domylnaczcionkaakapitu"/>
    <w:qFormat/>
    <w:rsid w:val="00E135FB"/>
    <w:rPr>
      <w:b/>
      <w:bCs/>
    </w:rPr>
  </w:style>
  <w:style w:type="paragraph" w:styleId="NormalnyWeb">
    <w:name w:val="Normal (Web)"/>
    <w:basedOn w:val="Normalny"/>
    <w:rsid w:val="00E135FB"/>
    <w:pPr>
      <w:spacing w:before="100" w:beforeAutospacing="1" w:after="100" w:afterAutospacing="1"/>
    </w:pPr>
  </w:style>
  <w:style w:type="paragraph" w:customStyle="1" w:styleId="bodytext">
    <w:name w:val="bodytext"/>
    <w:basedOn w:val="Normalny"/>
    <w:rsid w:val="00E135FB"/>
    <w:pPr>
      <w:spacing w:before="100" w:beforeAutospacing="1" w:after="100" w:afterAutospacing="1"/>
    </w:pPr>
  </w:style>
  <w:style w:type="paragraph" w:customStyle="1" w:styleId="Default">
    <w:name w:val="Default"/>
    <w:rsid w:val="00E13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1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Dariusz Kujawa</cp:lastModifiedBy>
  <cp:revision>2</cp:revision>
  <dcterms:created xsi:type="dcterms:W3CDTF">2015-05-27T19:22:00Z</dcterms:created>
  <dcterms:modified xsi:type="dcterms:W3CDTF">2015-05-27T19:22:00Z</dcterms:modified>
</cp:coreProperties>
</file>